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AD8" w:rsidRPr="00ED5896" w:rsidRDefault="00D320CD" w:rsidP="00E32AD8">
      <w:pPr>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E32AD8" w:rsidRDefault="00E32AD8" w:rsidP="00E32AD8">
                            <w:pPr>
                              <w:jc w:val="center"/>
                              <w:rPr>
                                <w:lang w:val="es-MX"/>
                              </w:rPr>
                            </w:pPr>
                            <w:r>
                              <w:rPr>
                                <w:lang w:val="es-MX"/>
                              </w:rPr>
                              <w:t>MINISTERIO DE OBRAS PUBLICAS Y TRANSPORTES</w:t>
                            </w:r>
                          </w:p>
                          <w:p w:rsidR="00E32AD8" w:rsidRDefault="00E32AD8" w:rsidP="00E32AD8">
                            <w:pPr>
                              <w:jc w:val="center"/>
                              <w:rPr>
                                <w:b/>
                                <w:lang w:val="es-MX"/>
                              </w:rPr>
                            </w:pPr>
                            <w:r>
                              <w:rPr>
                                <w:b/>
                                <w:lang w:val="es-MX"/>
                              </w:rPr>
                              <w:t>TRIBUNAL ADMINISTRATIVO DE TRANSPORTE</w:t>
                            </w:r>
                          </w:p>
                          <w:p w:rsidR="00E32AD8" w:rsidRPr="00721375" w:rsidRDefault="00E32AD8" w:rsidP="00E32AD8">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E32AD8" w:rsidRPr="00A40252" w:rsidRDefault="00E32AD8" w:rsidP="00E32AD8">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E32AD8" w:rsidRDefault="00E32AD8" w:rsidP="00E32AD8">
                      <w:pPr>
                        <w:jc w:val="center"/>
                        <w:rPr>
                          <w:lang w:val="es-MX"/>
                        </w:rPr>
                      </w:pPr>
                      <w:r>
                        <w:rPr>
                          <w:lang w:val="es-MX"/>
                        </w:rPr>
                        <w:t>MINISTERIO DE OBRAS PUBLICAS Y TRANSPORTES</w:t>
                      </w:r>
                    </w:p>
                    <w:p w:rsidR="00E32AD8" w:rsidRDefault="00E32AD8" w:rsidP="00E32AD8">
                      <w:pPr>
                        <w:jc w:val="center"/>
                        <w:rPr>
                          <w:b/>
                          <w:lang w:val="es-MX"/>
                        </w:rPr>
                      </w:pPr>
                      <w:r>
                        <w:rPr>
                          <w:b/>
                          <w:lang w:val="es-MX"/>
                        </w:rPr>
                        <w:t>TRIBUNAL ADMINISTRATIVO DE TRANSPORTE</w:t>
                      </w:r>
                    </w:p>
                    <w:p w:rsidR="00E32AD8" w:rsidRPr="00721375" w:rsidRDefault="00E32AD8" w:rsidP="00E32AD8">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E32AD8" w:rsidRPr="00A40252" w:rsidRDefault="00E32AD8" w:rsidP="00E32AD8">
                      <w:pPr>
                        <w:jc w:val="center"/>
                        <w:rPr>
                          <w:lang w:val="es-MX"/>
                        </w:rPr>
                      </w:pPr>
                      <w:r>
                        <w:rPr>
                          <w:lang w:val="es-MX"/>
                        </w:rPr>
                        <w:t>San José, Costa Rica</w:t>
                      </w:r>
                    </w:p>
                  </w:txbxContent>
                </v:textbox>
                <w10:wrap type="square"/>
              </v:shape>
            </w:pict>
          </mc:Fallback>
        </mc:AlternateContent>
      </w:r>
      <w:r w:rsidR="00E32AD8" w:rsidRPr="00ED5896">
        <w:rPr>
          <w:rFonts w:ascii="Verdana" w:hAnsi="Verdana"/>
          <w:lang w:val="es-MX"/>
        </w:rPr>
        <w:t xml:space="preserve"> </w:t>
      </w:r>
    </w:p>
    <w:p w:rsidR="00E32AD8" w:rsidRPr="00ED5896" w:rsidRDefault="00E32AD8" w:rsidP="00E32AD8">
      <w:pPr>
        <w:jc w:val="center"/>
        <w:rPr>
          <w:rFonts w:ascii="Verdana" w:hAnsi="Verdana"/>
          <w:lang w:val="es-MX"/>
        </w:rPr>
      </w:pPr>
    </w:p>
    <w:p w:rsidR="00E32AD8" w:rsidRPr="00ED5896" w:rsidRDefault="00E32AD8" w:rsidP="00E32AD8">
      <w:pPr>
        <w:jc w:val="center"/>
        <w:rPr>
          <w:rFonts w:ascii="Verdana" w:hAnsi="Verdana"/>
          <w:b/>
          <w:lang w:val="es-MX"/>
        </w:rPr>
      </w:pPr>
      <w:r w:rsidRPr="00ED5896">
        <w:rPr>
          <w:rFonts w:ascii="Verdana" w:hAnsi="Verdana"/>
          <w:b/>
          <w:lang w:val="es-MX"/>
        </w:rPr>
        <w:t xml:space="preserve">RESOLUCION </w:t>
      </w:r>
      <w:bookmarkStart w:id="0" w:name="_GoBack"/>
      <w:r w:rsidRPr="00ED5896">
        <w:rPr>
          <w:rFonts w:ascii="Verdana" w:hAnsi="Verdana"/>
          <w:b/>
          <w:lang w:val="es-MX"/>
        </w:rPr>
        <w:t>TAT-</w:t>
      </w:r>
      <w:r w:rsidR="004871B8">
        <w:rPr>
          <w:rFonts w:ascii="Verdana" w:hAnsi="Verdana"/>
          <w:b/>
          <w:lang w:val="es-MX"/>
        </w:rPr>
        <w:t>2591</w:t>
      </w:r>
      <w:r w:rsidRPr="00ED5896">
        <w:rPr>
          <w:rFonts w:ascii="Verdana" w:hAnsi="Verdana"/>
          <w:b/>
          <w:lang w:val="es-MX"/>
        </w:rPr>
        <w:t>-2015</w:t>
      </w:r>
      <w:bookmarkEnd w:id="0"/>
    </w:p>
    <w:p w:rsidR="00E32AD8" w:rsidRPr="00ED5896" w:rsidRDefault="00E32AD8" w:rsidP="00E32AD8">
      <w:pPr>
        <w:jc w:val="center"/>
        <w:rPr>
          <w:rFonts w:ascii="Verdana" w:hAnsi="Verdana"/>
          <w:lang w:val="es-MX"/>
        </w:rPr>
      </w:pPr>
    </w:p>
    <w:p w:rsidR="00E32AD8" w:rsidRPr="00ED5896" w:rsidRDefault="00E32AD8" w:rsidP="00E32AD8">
      <w:pPr>
        <w:jc w:val="center"/>
        <w:rPr>
          <w:rFonts w:ascii="Verdana" w:hAnsi="Verdana"/>
        </w:rPr>
      </w:pPr>
    </w:p>
    <w:p w:rsidR="00E32AD8" w:rsidRPr="00ED5896" w:rsidRDefault="00E32AD8" w:rsidP="00E32AD8">
      <w:pPr>
        <w:jc w:val="both"/>
        <w:rPr>
          <w:rFonts w:ascii="Verdana" w:hAnsi="Verdana"/>
        </w:rPr>
      </w:pPr>
      <w:r w:rsidRPr="00ED5896">
        <w:rPr>
          <w:rFonts w:ascii="Verdana" w:hAnsi="Verdana"/>
          <w:b/>
        </w:rPr>
        <w:t xml:space="preserve">TRIBUNAL ADMINISTRATIVO DE TRANSPORTE.  </w:t>
      </w:r>
      <w:r w:rsidRPr="00ED5896">
        <w:rPr>
          <w:rFonts w:ascii="Verdana" w:hAnsi="Verdana"/>
        </w:rPr>
        <w:t xml:space="preserve">San José, </w:t>
      </w:r>
      <w:r w:rsidR="004871B8">
        <w:rPr>
          <w:rFonts w:ascii="Verdana" w:hAnsi="Verdana"/>
        </w:rPr>
        <w:t xml:space="preserve">a las doce horas veinte minutos del veintidós de mayo </w:t>
      </w:r>
      <w:r>
        <w:rPr>
          <w:rFonts w:ascii="Verdana" w:hAnsi="Verdana"/>
        </w:rPr>
        <w:t xml:space="preserve"> de </w:t>
      </w:r>
      <w:r w:rsidRPr="00ED5896">
        <w:rPr>
          <w:rFonts w:ascii="Verdana" w:hAnsi="Verdana"/>
        </w:rPr>
        <w:t>dos mil quince.</w:t>
      </w:r>
    </w:p>
    <w:p w:rsidR="00E32AD8" w:rsidRPr="00ED5896" w:rsidRDefault="00E32AD8" w:rsidP="00E32AD8">
      <w:pPr>
        <w:jc w:val="both"/>
        <w:rPr>
          <w:rFonts w:ascii="Verdana" w:hAnsi="Verdana"/>
        </w:rPr>
      </w:pPr>
    </w:p>
    <w:p w:rsidR="00E32AD8" w:rsidRPr="00ED5896" w:rsidRDefault="00E32AD8" w:rsidP="00E32AD8">
      <w:pPr>
        <w:jc w:val="both"/>
        <w:rPr>
          <w:rFonts w:ascii="Verdana" w:hAnsi="Verdana"/>
          <w:b/>
        </w:rPr>
      </w:pPr>
      <w:r w:rsidRPr="00ED5896">
        <w:rPr>
          <w:rFonts w:ascii="Verdana" w:hAnsi="Verdana"/>
          <w:b/>
        </w:rPr>
        <w:t>Recurso de Apelación</w:t>
      </w:r>
      <w:r>
        <w:rPr>
          <w:rFonts w:ascii="Verdana" w:hAnsi="Verdana"/>
          <w:b/>
        </w:rPr>
        <w:t xml:space="preserve"> en subsidio y Nulidad</w:t>
      </w:r>
      <w:r w:rsidRPr="00ED5896">
        <w:rPr>
          <w:rFonts w:ascii="Verdana" w:hAnsi="Verdana"/>
        </w:rPr>
        <w:t xml:space="preserve">, interpuesto por </w:t>
      </w:r>
      <w:r>
        <w:rPr>
          <w:rFonts w:ascii="Verdana" w:hAnsi="Verdana"/>
        </w:rPr>
        <w:t>la</w:t>
      </w:r>
      <w:r w:rsidRPr="00ED5896">
        <w:rPr>
          <w:rFonts w:ascii="Verdana" w:hAnsi="Verdana"/>
          <w:lang w:val="es-MX"/>
        </w:rPr>
        <w:t xml:space="preserve"> señor</w:t>
      </w:r>
      <w:r>
        <w:rPr>
          <w:rFonts w:ascii="Verdana" w:hAnsi="Verdana"/>
          <w:lang w:val="es-MX"/>
        </w:rPr>
        <w:t>a</w:t>
      </w:r>
      <w:r w:rsidRPr="00ED5896">
        <w:rPr>
          <w:rFonts w:ascii="Verdana" w:hAnsi="Verdana"/>
        </w:rPr>
        <w:t xml:space="preserve"> </w:t>
      </w:r>
      <w:r w:rsidR="00D320CD">
        <w:rPr>
          <w:rFonts w:ascii="Verdana" w:hAnsi="Verdana"/>
          <w:b/>
          <w:smallCaps/>
        </w:rPr>
        <w:t>Z.P.O</w:t>
      </w:r>
      <w:r w:rsidRPr="00ED5896">
        <w:rPr>
          <w:rFonts w:ascii="Verdana" w:hAnsi="Verdana"/>
          <w:b/>
          <w:smallCaps/>
        </w:rPr>
        <w:t>,</w:t>
      </w:r>
      <w:r w:rsidRPr="00ED5896">
        <w:rPr>
          <w:rFonts w:ascii="Verdana" w:hAnsi="Verdana"/>
          <w:b/>
        </w:rPr>
        <w:t xml:space="preserve"> </w:t>
      </w:r>
      <w:r w:rsidRPr="00ED5896">
        <w:rPr>
          <w:rFonts w:ascii="Verdana" w:hAnsi="Verdana"/>
        </w:rPr>
        <w:t xml:space="preserve">cédula de identidad número </w:t>
      </w:r>
      <w:r w:rsidR="00D320CD">
        <w:rPr>
          <w:rFonts w:ascii="Verdana" w:hAnsi="Verdana"/>
        </w:rPr>
        <w:t>XXX</w:t>
      </w:r>
      <w:r w:rsidRPr="00ED5896">
        <w:rPr>
          <w:rFonts w:ascii="Verdana" w:hAnsi="Verdana"/>
        </w:rPr>
        <w:t>, contra</w:t>
      </w:r>
      <w:r w:rsidRPr="00ED5896">
        <w:rPr>
          <w:rFonts w:ascii="Verdana" w:hAnsi="Verdana"/>
          <w:b/>
        </w:rPr>
        <w:t xml:space="preserve"> el Artículo </w:t>
      </w:r>
      <w:r>
        <w:rPr>
          <w:rFonts w:ascii="Verdana" w:hAnsi="Verdana"/>
          <w:b/>
        </w:rPr>
        <w:t>7.11.20</w:t>
      </w:r>
      <w:r w:rsidRPr="00ED5896">
        <w:rPr>
          <w:rFonts w:ascii="Verdana" w:hAnsi="Verdana"/>
          <w:b/>
        </w:rPr>
        <w:t xml:space="preserve"> de la Sesión Ordinaria N. </w:t>
      </w:r>
      <w:r>
        <w:rPr>
          <w:rFonts w:ascii="Verdana" w:hAnsi="Verdana"/>
          <w:b/>
        </w:rPr>
        <w:t>60-2014</w:t>
      </w:r>
      <w:r w:rsidRPr="00ED5896">
        <w:rPr>
          <w:rFonts w:ascii="Verdana" w:hAnsi="Verdana"/>
        </w:rPr>
        <w:t xml:space="preserve"> de </w:t>
      </w:r>
      <w:r>
        <w:rPr>
          <w:rFonts w:ascii="Verdana" w:hAnsi="Verdana"/>
        </w:rPr>
        <w:t>16 de octubre de 2014</w:t>
      </w:r>
      <w:r w:rsidRPr="00ED5896">
        <w:rPr>
          <w:rFonts w:ascii="Verdana" w:hAnsi="Verdana"/>
        </w:rPr>
        <w:t xml:space="preserve">, dictado por la </w:t>
      </w:r>
      <w:r w:rsidRPr="00ED5896">
        <w:rPr>
          <w:rFonts w:ascii="Verdana" w:hAnsi="Verdana"/>
          <w:smallCaps/>
        </w:rPr>
        <w:t xml:space="preserve">Junta Directiva del Consejo de Transporte Público. </w:t>
      </w:r>
      <w:r w:rsidRPr="00ED5896">
        <w:rPr>
          <w:rFonts w:ascii="Verdana" w:hAnsi="Verdana"/>
        </w:rPr>
        <w:t xml:space="preserve"> </w:t>
      </w:r>
      <w:r w:rsidRPr="00ED5896">
        <w:rPr>
          <w:rFonts w:ascii="Verdana" w:hAnsi="Verdana"/>
          <w:b/>
        </w:rPr>
        <w:t xml:space="preserve">El caso se tramita en </w:t>
      </w:r>
      <w:r w:rsidRPr="00ED5896">
        <w:rPr>
          <w:rFonts w:ascii="Verdana" w:hAnsi="Verdana"/>
        </w:rPr>
        <w:t xml:space="preserve"> </w:t>
      </w:r>
      <w:r w:rsidRPr="00ED5896">
        <w:rPr>
          <w:rFonts w:ascii="Verdana" w:hAnsi="Verdana"/>
          <w:b/>
        </w:rPr>
        <w:t>Expediente Administrativo N. TAT-</w:t>
      </w:r>
      <w:r>
        <w:rPr>
          <w:rFonts w:ascii="Verdana" w:hAnsi="Verdana"/>
          <w:b/>
        </w:rPr>
        <w:t>239</w:t>
      </w:r>
      <w:r w:rsidRPr="00ED5896">
        <w:rPr>
          <w:rFonts w:ascii="Verdana" w:hAnsi="Verdana"/>
          <w:b/>
        </w:rPr>
        <w:t>-1</w:t>
      </w:r>
      <w:r>
        <w:rPr>
          <w:rFonts w:ascii="Verdana" w:hAnsi="Verdana"/>
          <w:b/>
        </w:rPr>
        <w:t>5</w:t>
      </w:r>
      <w:r w:rsidRPr="00ED5896">
        <w:rPr>
          <w:rFonts w:ascii="Verdana" w:hAnsi="Verdana"/>
          <w:b/>
        </w:rPr>
        <w:t>.</w:t>
      </w:r>
    </w:p>
    <w:p w:rsidR="00E32AD8" w:rsidRPr="00ED5896" w:rsidRDefault="00E32AD8" w:rsidP="00E32AD8">
      <w:pPr>
        <w:jc w:val="center"/>
        <w:rPr>
          <w:rFonts w:ascii="Verdana" w:hAnsi="Verdana"/>
          <w:lang w:val="es-MX"/>
        </w:rPr>
      </w:pPr>
    </w:p>
    <w:p w:rsidR="00E32AD8" w:rsidRPr="00ED5896" w:rsidRDefault="00E32AD8" w:rsidP="00E32AD8">
      <w:pPr>
        <w:jc w:val="center"/>
        <w:rPr>
          <w:rFonts w:ascii="Verdana" w:hAnsi="Verdana"/>
          <w:b/>
          <w:lang w:val="es-MX"/>
        </w:rPr>
      </w:pPr>
      <w:r w:rsidRPr="00ED5896">
        <w:rPr>
          <w:rFonts w:ascii="Verdana" w:hAnsi="Verdana"/>
          <w:b/>
          <w:lang w:val="es-MX"/>
        </w:rPr>
        <w:t>RESULTANDO</w:t>
      </w:r>
    </w:p>
    <w:p w:rsidR="00E32AD8" w:rsidRPr="00ED5896" w:rsidRDefault="00E32AD8" w:rsidP="00E32AD8">
      <w:pPr>
        <w:jc w:val="center"/>
        <w:rPr>
          <w:rFonts w:ascii="Verdana" w:hAnsi="Verdana"/>
          <w:b/>
          <w:lang w:val="es-MX"/>
        </w:rPr>
      </w:pPr>
    </w:p>
    <w:p w:rsidR="00E32AD8" w:rsidRPr="00ED5896" w:rsidRDefault="00E32AD8" w:rsidP="00E32AD8">
      <w:pPr>
        <w:jc w:val="both"/>
        <w:rPr>
          <w:rFonts w:ascii="Verdana" w:hAnsi="Verdana"/>
          <w:lang w:val="es-MX"/>
        </w:rPr>
      </w:pPr>
    </w:p>
    <w:p w:rsidR="00E32AD8" w:rsidRPr="00ED5896" w:rsidRDefault="00E32AD8" w:rsidP="00E32AD8">
      <w:pPr>
        <w:jc w:val="both"/>
        <w:rPr>
          <w:rFonts w:ascii="Verdana" w:hAnsi="Verdana"/>
        </w:rPr>
      </w:pPr>
      <w:r w:rsidRPr="00ED5896">
        <w:rPr>
          <w:rFonts w:ascii="Verdana" w:hAnsi="Verdana"/>
          <w:b/>
          <w:lang w:val="es-MX"/>
        </w:rPr>
        <w:t>PRIMERO:</w:t>
      </w:r>
      <w:r w:rsidRPr="00ED5896">
        <w:rPr>
          <w:rFonts w:ascii="Verdana" w:hAnsi="Verdana"/>
          <w:lang w:val="es-MX"/>
        </w:rPr>
        <w:t xml:space="preserve"> </w:t>
      </w:r>
      <w:r>
        <w:rPr>
          <w:rFonts w:ascii="Verdana" w:hAnsi="Verdana"/>
          <w:lang w:val="es-MX"/>
        </w:rPr>
        <w:t>L</w:t>
      </w:r>
      <w:r>
        <w:rPr>
          <w:rFonts w:ascii="Verdana" w:hAnsi="Verdana"/>
        </w:rPr>
        <w:t>a</w:t>
      </w:r>
      <w:r w:rsidRPr="00ED5896">
        <w:rPr>
          <w:rFonts w:ascii="Verdana" w:hAnsi="Verdana"/>
          <w:lang w:val="es-MX"/>
        </w:rPr>
        <w:t xml:space="preserve"> señor</w:t>
      </w:r>
      <w:r>
        <w:rPr>
          <w:rFonts w:ascii="Verdana" w:hAnsi="Verdana"/>
          <w:lang w:val="es-MX"/>
        </w:rPr>
        <w:t>a</w:t>
      </w:r>
      <w:r w:rsidRPr="00ED5896">
        <w:rPr>
          <w:rFonts w:ascii="Verdana" w:hAnsi="Verdana"/>
        </w:rPr>
        <w:t xml:space="preserve"> </w:t>
      </w:r>
      <w:r w:rsidR="00D320CD">
        <w:rPr>
          <w:rFonts w:ascii="Verdana" w:hAnsi="Verdana"/>
          <w:b/>
          <w:smallCaps/>
        </w:rPr>
        <w:t>Z.P.O</w:t>
      </w:r>
      <w:r w:rsidRPr="00ED5896">
        <w:rPr>
          <w:rFonts w:ascii="Verdana" w:hAnsi="Verdana"/>
          <w:b/>
          <w:smallCaps/>
        </w:rPr>
        <w:t>,</w:t>
      </w:r>
      <w:r w:rsidRPr="00ED5896">
        <w:rPr>
          <w:rFonts w:ascii="Verdana" w:hAnsi="Verdana"/>
          <w:b/>
        </w:rPr>
        <w:t xml:space="preserve"> </w:t>
      </w:r>
      <w:r w:rsidRPr="00ED5896">
        <w:rPr>
          <w:rFonts w:ascii="Verdana" w:hAnsi="Verdana"/>
        </w:rPr>
        <w:t xml:space="preserve">cédula de identidad número </w:t>
      </w:r>
      <w:r w:rsidR="00D320CD">
        <w:rPr>
          <w:rFonts w:ascii="Verdana" w:hAnsi="Verdana"/>
        </w:rPr>
        <w:t>XXX</w:t>
      </w:r>
      <w:r>
        <w:rPr>
          <w:rFonts w:ascii="Verdana" w:hAnsi="Verdana"/>
        </w:rPr>
        <w:t xml:space="preserve"> presenta</w:t>
      </w:r>
      <w:r w:rsidRPr="00ED5896">
        <w:rPr>
          <w:rFonts w:ascii="Verdana" w:hAnsi="Verdana"/>
        </w:rPr>
        <w:t xml:space="preserve"> </w:t>
      </w:r>
      <w:r w:rsidRPr="00ED5896">
        <w:rPr>
          <w:rFonts w:ascii="Verdana" w:hAnsi="Verdana"/>
          <w:b/>
        </w:rPr>
        <w:t xml:space="preserve">Recurso </w:t>
      </w:r>
      <w:r>
        <w:rPr>
          <w:rFonts w:ascii="Verdana" w:hAnsi="Verdana"/>
          <w:b/>
        </w:rPr>
        <w:t>de Revocatoria con</w:t>
      </w:r>
      <w:r w:rsidRPr="00ED5896">
        <w:rPr>
          <w:rFonts w:ascii="Verdana" w:hAnsi="Verdana"/>
          <w:b/>
        </w:rPr>
        <w:t xml:space="preserve"> Apelación</w:t>
      </w:r>
      <w:r>
        <w:rPr>
          <w:rFonts w:ascii="Verdana" w:hAnsi="Verdana"/>
          <w:b/>
        </w:rPr>
        <w:t xml:space="preserve"> en subsidio y Nulidad concomitante</w:t>
      </w:r>
      <w:r w:rsidRPr="00ED5896">
        <w:rPr>
          <w:rFonts w:ascii="Verdana" w:hAnsi="Verdana"/>
        </w:rPr>
        <w:t xml:space="preserve"> contra</w:t>
      </w:r>
      <w:r w:rsidRPr="00ED5896">
        <w:rPr>
          <w:rFonts w:ascii="Verdana" w:hAnsi="Verdana"/>
          <w:b/>
        </w:rPr>
        <w:t xml:space="preserve"> el Artículo </w:t>
      </w:r>
      <w:r>
        <w:rPr>
          <w:rFonts w:ascii="Verdana" w:hAnsi="Verdana"/>
          <w:b/>
        </w:rPr>
        <w:t>7.11.20</w:t>
      </w:r>
      <w:r w:rsidRPr="00ED5896">
        <w:rPr>
          <w:rFonts w:ascii="Verdana" w:hAnsi="Verdana"/>
          <w:b/>
        </w:rPr>
        <w:t xml:space="preserve"> de la Sesión Ordinaria N. </w:t>
      </w:r>
      <w:r>
        <w:rPr>
          <w:rFonts w:ascii="Verdana" w:hAnsi="Verdana"/>
          <w:b/>
        </w:rPr>
        <w:t>60-2014</w:t>
      </w:r>
      <w:r w:rsidRPr="00ED5896">
        <w:rPr>
          <w:rFonts w:ascii="Verdana" w:hAnsi="Verdana"/>
        </w:rPr>
        <w:t xml:space="preserve"> de </w:t>
      </w:r>
      <w:r>
        <w:rPr>
          <w:rFonts w:ascii="Verdana" w:hAnsi="Verdana"/>
        </w:rPr>
        <w:t>16 de octubre de 2014</w:t>
      </w:r>
      <w:r w:rsidRPr="00ED5896">
        <w:rPr>
          <w:rFonts w:ascii="Verdana" w:hAnsi="Verdana"/>
        </w:rPr>
        <w:t xml:space="preserve">, dictado por la </w:t>
      </w:r>
      <w:r w:rsidRPr="00ED5896">
        <w:rPr>
          <w:rFonts w:ascii="Verdana" w:hAnsi="Verdana"/>
          <w:smallCaps/>
        </w:rPr>
        <w:t xml:space="preserve">Junta Directiva del Consejo de Transporte Público. </w:t>
      </w:r>
      <w:r w:rsidRPr="00ED5896">
        <w:rPr>
          <w:rFonts w:ascii="Verdana" w:hAnsi="Verdana"/>
        </w:rPr>
        <w:t xml:space="preserve">(Léanse folios del </w:t>
      </w:r>
      <w:r>
        <w:rPr>
          <w:rFonts w:ascii="Verdana" w:hAnsi="Verdana"/>
        </w:rPr>
        <w:t>28</w:t>
      </w:r>
      <w:r w:rsidRPr="00ED5896">
        <w:rPr>
          <w:rFonts w:ascii="Verdana" w:hAnsi="Verdana"/>
        </w:rPr>
        <w:t xml:space="preserve"> </w:t>
      </w:r>
      <w:r>
        <w:rPr>
          <w:rFonts w:ascii="Verdana" w:hAnsi="Verdana"/>
        </w:rPr>
        <w:t>al</w:t>
      </w:r>
      <w:r w:rsidR="00C619EB">
        <w:rPr>
          <w:rFonts w:ascii="Verdana" w:hAnsi="Verdana"/>
        </w:rPr>
        <w:t xml:space="preserve"> </w:t>
      </w:r>
      <w:r>
        <w:rPr>
          <w:rFonts w:ascii="Verdana" w:hAnsi="Verdana"/>
        </w:rPr>
        <w:t>31</w:t>
      </w:r>
      <w:r w:rsidRPr="00ED5896">
        <w:rPr>
          <w:rFonts w:ascii="Verdana" w:hAnsi="Verdana"/>
        </w:rPr>
        <w:t xml:space="preserve">  del expediente administrativo).</w:t>
      </w:r>
    </w:p>
    <w:p w:rsidR="00E32AD8" w:rsidRPr="00ED5896" w:rsidRDefault="00E32AD8" w:rsidP="00E32AD8">
      <w:pPr>
        <w:jc w:val="both"/>
        <w:rPr>
          <w:rFonts w:ascii="Verdana" w:hAnsi="Verdana"/>
          <w:i/>
        </w:rPr>
      </w:pPr>
    </w:p>
    <w:p w:rsidR="00E32AD8" w:rsidRPr="00ED5896" w:rsidRDefault="00E32AD8" w:rsidP="00E32AD8">
      <w:pPr>
        <w:jc w:val="both"/>
        <w:rPr>
          <w:rFonts w:ascii="Verdana" w:hAnsi="Verdana"/>
          <w:lang w:val="es-MX"/>
        </w:rPr>
      </w:pPr>
      <w:r w:rsidRPr="00ED5896">
        <w:rPr>
          <w:rFonts w:ascii="Verdana" w:hAnsi="Verdana"/>
          <w:b/>
          <w:lang w:val="es-MX"/>
        </w:rPr>
        <w:t xml:space="preserve">SEGUNDO: </w:t>
      </w:r>
      <w:r w:rsidRPr="00ED5896">
        <w:rPr>
          <w:rFonts w:ascii="Verdana" w:hAnsi="Verdana"/>
          <w:lang w:val="es-MX"/>
        </w:rPr>
        <w:t>La Junta Directiva del Consejo de Transporte Público, mediante</w:t>
      </w:r>
      <w:r w:rsidR="00C619EB">
        <w:rPr>
          <w:rFonts w:ascii="Verdana" w:hAnsi="Verdana"/>
          <w:lang w:val="es-MX"/>
        </w:rPr>
        <w:t xml:space="preserve"> </w:t>
      </w:r>
      <w:r w:rsidR="00C619EB" w:rsidRPr="00C619EB">
        <w:rPr>
          <w:rFonts w:ascii="Verdana" w:hAnsi="Verdana"/>
          <w:b/>
          <w:lang w:val="es-MX"/>
        </w:rPr>
        <w:t>Artículo</w:t>
      </w:r>
      <w:r w:rsidRPr="00ED5896">
        <w:rPr>
          <w:rFonts w:ascii="Verdana" w:hAnsi="Verdana"/>
          <w:lang w:val="es-MX"/>
        </w:rPr>
        <w:t xml:space="preserve"> </w:t>
      </w:r>
      <w:r>
        <w:rPr>
          <w:rFonts w:ascii="Verdana" w:hAnsi="Verdana"/>
          <w:b/>
        </w:rPr>
        <w:t>7.11.20</w:t>
      </w:r>
      <w:r w:rsidRPr="00ED5896">
        <w:rPr>
          <w:rFonts w:ascii="Verdana" w:hAnsi="Verdana"/>
          <w:b/>
        </w:rPr>
        <w:t xml:space="preserve"> de la Sesión Ordinaria N. </w:t>
      </w:r>
      <w:r>
        <w:rPr>
          <w:rFonts w:ascii="Verdana" w:hAnsi="Verdana"/>
          <w:b/>
        </w:rPr>
        <w:t>60-2014</w:t>
      </w:r>
      <w:r w:rsidRPr="00ED5896">
        <w:rPr>
          <w:rFonts w:ascii="Verdana" w:hAnsi="Verdana"/>
        </w:rPr>
        <w:t xml:space="preserve"> de </w:t>
      </w:r>
      <w:r>
        <w:rPr>
          <w:rFonts w:ascii="Verdana" w:hAnsi="Verdana"/>
        </w:rPr>
        <w:t>16 de octubre de 2014</w:t>
      </w:r>
      <w:r w:rsidRPr="00ED5896">
        <w:rPr>
          <w:rFonts w:ascii="Verdana" w:hAnsi="Verdana"/>
        </w:rPr>
        <w:t xml:space="preserve">, </w:t>
      </w:r>
      <w:r>
        <w:rPr>
          <w:rFonts w:ascii="Verdana" w:hAnsi="Verdana"/>
        </w:rPr>
        <w:t xml:space="preserve">dispone rechazar la solicitud que formula la señora </w:t>
      </w:r>
      <w:r w:rsidR="00D320CD">
        <w:rPr>
          <w:rFonts w:ascii="Verdana" w:hAnsi="Verdana"/>
        </w:rPr>
        <w:t>Z.P.O</w:t>
      </w:r>
      <w:r>
        <w:rPr>
          <w:rFonts w:ascii="Verdana" w:hAnsi="Verdana"/>
        </w:rPr>
        <w:t xml:space="preserve"> para que se transfiera a su favor la concesión administrativa modalidad taxi placa </w:t>
      </w:r>
      <w:r w:rsidR="00D320CD">
        <w:rPr>
          <w:rFonts w:ascii="Verdana" w:hAnsi="Verdana"/>
        </w:rPr>
        <w:t xml:space="preserve">XXX </w:t>
      </w:r>
      <w:r>
        <w:rPr>
          <w:rFonts w:ascii="Verdana" w:hAnsi="Verdana"/>
        </w:rPr>
        <w:t>por cuanto el causante no designo beneficiario ni titular ni suplente</w:t>
      </w:r>
      <w:r w:rsidRPr="00ED5896">
        <w:rPr>
          <w:rFonts w:ascii="Verdana" w:hAnsi="Verdana"/>
          <w:b/>
          <w:smallCaps/>
        </w:rPr>
        <w:t>.</w:t>
      </w:r>
      <w:r w:rsidRPr="00ED5896">
        <w:rPr>
          <w:rFonts w:ascii="Verdana" w:hAnsi="Verdana"/>
          <w:lang w:val="es-MX"/>
        </w:rPr>
        <w:t xml:space="preserve"> (Léanse folios del  </w:t>
      </w:r>
      <w:r w:rsidR="009F2573">
        <w:rPr>
          <w:rFonts w:ascii="Verdana" w:hAnsi="Verdana"/>
          <w:lang w:val="es-MX"/>
        </w:rPr>
        <w:t>25</w:t>
      </w:r>
      <w:r w:rsidRPr="00ED5896">
        <w:rPr>
          <w:rFonts w:ascii="Verdana" w:hAnsi="Verdana"/>
          <w:lang w:val="es-MX"/>
        </w:rPr>
        <w:t xml:space="preserve"> </w:t>
      </w:r>
      <w:r w:rsidR="009F2573">
        <w:rPr>
          <w:rFonts w:ascii="Verdana" w:hAnsi="Verdana"/>
          <w:lang w:val="es-MX"/>
        </w:rPr>
        <w:t>y 26</w:t>
      </w:r>
      <w:r w:rsidRPr="00ED5896">
        <w:rPr>
          <w:rFonts w:ascii="Verdana" w:hAnsi="Verdana"/>
          <w:lang w:val="es-MX"/>
        </w:rPr>
        <w:t xml:space="preserve"> del expediente administrativo).</w:t>
      </w:r>
    </w:p>
    <w:p w:rsidR="00E32AD8" w:rsidRPr="00ED5896" w:rsidRDefault="00E32AD8" w:rsidP="00E32AD8">
      <w:pPr>
        <w:jc w:val="both"/>
        <w:rPr>
          <w:rFonts w:ascii="Verdana" w:hAnsi="Verdana"/>
          <w:b/>
          <w:lang w:val="es-MX"/>
        </w:rPr>
      </w:pPr>
    </w:p>
    <w:p w:rsidR="009F2573" w:rsidRPr="009F2573" w:rsidRDefault="00E32AD8" w:rsidP="00E32AD8">
      <w:pPr>
        <w:jc w:val="both"/>
        <w:rPr>
          <w:rFonts w:ascii="Verdana" w:hAnsi="Verdana"/>
          <w:lang w:val="es-MX"/>
        </w:rPr>
      </w:pPr>
      <w:r w:rsidRPr="00ED5896">
        <w:rPr>
          <w:rFonts w:ascii="Verdana" w:hAnsi="Verdana"/>
          <w:b/>
          <w:lang w:val="es-MX"/>
        </w:rPr>
        <w:t xml:space="preserve">TERCERO: </w:t>
      </w:r>
      <w:r w:rsidR="009F2573" w:rsidRPr="009F2573">
        <w:rPr>
          <w:rFonts w:ascii="Verdana" w:hAnsi="Verdana"/>
          <w:lang w:val="es-MX"/>
        </w:rPr>
        <w:t>Mediante</w:t>
      </w:r>
      <w:r w:rsidR="009F2573">
        <w:rPr>
          <w:rFonts w:ascii="Verdana" w:hAnsi="Verdana"/>
          <w:b/>
          <w:lang w:val="es-MX"/>
        </w:rPr>
        <w:t xml:space="preserve"> acuerdo 7.8 de la Sesión Administrativa 20-2015 celebrada el 15 de abril de 2015, </w:t>
      </w:r>
      <w:r w:rsidR="009F2573">
        <w:rPr>
          <w:rFonts w:ascii="Verdana" w:hAnsi="Verdana"/>
          <w:lang w:val="es-MX"/>
        </w:rPr>
        <w:t xml:space="preserve">la Junta Directiva del consejo de Transporte Público dispone aprobar el oficio de la Dirección de Asuntos Jurídicos el </w:t>
      </w:r>
      <w:r w:rsidR="009F2573">
        <w:rPr>
          <w:rFonts w:ascii="Verdana" w:hAnsi="Verdana"/>
          <w:b/>
          <w:lang w:val="es-MX"/>
        </w:rPr>
        <w:t xml:space="preserve">DAJ-2015001136 de 8 de abril de 2015, </w:t>
      </w:r>
      <w:r w:rsidR="009F2573">
        <w:rPr>
          <w:rFonts w:ascii="Verdana" w:hAnsi="Verdana"/>
          <w:lang w:val="es-MX"/>
        </w:rPr>
        <w:t>por cuanto fue presentado de manera extemporánea. ( Léanse folios 3 y 4 del expediente administrativo)</w:t>
      </w:r>
    </w:p>
    <w:p w:rsidR="009F2573" w:rsidRDefault="009F2573" w:rsidP="00E32AD8">
      <w:pPr>
        <w:jc w:val="both"/>
        <w:rPr>
          <w:rFonts w:ascii="Verdana" w:hAnsi="Verdana"/>
          <w:b/>
          <w:lang w:val="es-MX"/>
        </w:rPr>
      </w:pPr>
    </w:p>
    <w:p w:rsidR="00E32AD8" w:rsidRPr="00ED5896" w:rsidRDefault="009F2573" w:rsidP="00E32AD8">
      <w:pPr>
        <w:jc w:val="both"/>
        <w:rPr>
          <w:rFonts w:ascii="Verdana" w:hAnsi="Verdana"/>
          <w:lang w:val="es-MX"/>
        </w:rPr>
      </w:pPr>
      <w:r>
        <w:rPr>
          <w:rFonts w:ascii="Verdana" w:hAnsi="Verdana"/>
          <w:b/>
          <w:lang w:val="es-MX"/>
        </w:rPr>
        <w:t xml:space="preserve">CUARTO: </w:t>
      </w:r>
      <w:r w:rsidR="00E32AD8" w:rsidRPr="00ED5896">
        <w:rPr>
          <w:rFonts w:ascii="Verdana" w:hAnsi="Verdana"/>
        </w:rPr>
        <w:t>En los procedimientos seguidos se han observado las prescripciones legales.</w:t>
      </w:r>
    </w:p>
    <w:p w:rsidR="00E32AD8" w:rsidRPr="00ED5896" w:rsidRDefault="00E32AD8" w:rsidP="00E32AD8">
      <w:pPr>
        <w:jc w:val="both"/>
        <w:rPr>
          <w:rFonts w:ascii="Verdana" w:hAnsi="Verdana"/>
          <w:b/>
        </w:rPr>
      </w:pPr>
    </w:p>
    <w:p w:rsidR="00E32AD8" w:rsidRDefault="00E32AD8" w:rsidP="00E32AD8">
      <w:pPr>
        <w:jc w:val="both"/>
        <w:rPr>
          <w:rFonts w:ascii="Verdana" w:hAnsi="Verdana"/>
        </w:rPr>
      </w:pPr>
    </w:p>
    <w:p w:rsidR="00C619EB" w:rsidRPr="00ED5896" w:rsidRDefault="00C619EB" w:rsidP="00E32AD8">
      <w:pPr>
        <w:jc w:val="both"/>
        <w:rPr>
          <w:rFonts w:ascii="Verdana" w:hAnsi="Verdana"/>
        </w:rPr>
      </w:pPr>
    </w:p>
    <w:p w:rsidR="00E32AD8" w:rsidRPr="00C619EB" w:rsidRDefault="00E32AD8" w:rsidP="00E32AD8">
      <w:pPr>
        <w:jc w:val="both"/>
        <w:rPr>
          <w:rFonts w:ascii="Verdana" w:hAnsi="Verdana"/>
          <w:b/>
        </w:rPr>
      </w:pPr>
      <w:r w:rsidRPr="00C619EB">
        <w:rPr>
          <w:rFonts w:ascii="Verdana" w:hAnsi="Verdana"/>
          <w:b/>
        </w:rPr>
        <w:lastRenderedPageBreak/>
        <w:t xml:space="preserve">Redacta la  Jueza Pérez Peláez. </w:t>
      </w:r>
    </w:p>
    <w:p w:rsidR="00E32AD8" w:rsidRPr="00ED5896" w:rsidRDefault="00E32AD8" w:rsidP="00E32AD8">
      <w:pPr>
        <w:pStyle w:val="NormalWeb"/>
        <w:jc w:val="center"/>
        <w:rPr>
          <w:rFonts w:ascii="Verdana" w:hAnsi="Verdana"/>
          <w:b/>
        </w:rPr>
      </w:pPr>
      <w:r w:rsidRPr="00ED5896">
        <w:rPr>
          <w:rFonts w:ascii="Verdana" w:hAnsi="Verdana"/>
          <w:b/>
        </w:rPr>
        <w:t>CONSIDERANDO</w:t>
      </w:r>
    </w:p>
    <w:p w:rsidR="00E32AD8" w:rsidRPr="00ED5896" w:rsidRDefault="00E32AD8" w:rsidP="00E32AD8">
      <w:pPr>
        <w:pStyle w:val="NormalWeb"/>
        <w:jc w:val="both"/>
        <w:rPr>
          <w:rFonts w:ascii="Verdana" w:hAnsi="Verdana"/>
        </w:rPr>
      </w:pPr>
      <w:r w:rsidRPr="00ED5896">
        <w:rPr>
          <w:rFonts w:ascii="Verdana" w:hAnsi="Verdana"/>
          <w:b/>
        </w:rPr>
        <w:t xml:space="preserve">1.- SOBRE LA COMPETENCIA:   </w:t>
      </w:r>
      <w:r w:rsidRPr="00ED5896">
        <w:rPr>
          <w:rFonts w:ascii="Verdana" w:hAnsi="Verdana"/>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del presente asunto.</w:t>
      </w:r>
    </w:p>
    <w:p w:rsidR="00E32AD8" w:rsidRPr="00ED5896" w:rsidRDefault="00E32AD8" w:rsidP="00E32AD8">
      <w:pPr>
        <w:jc w:val="both"/>
        <w:rPr>
          <w:rFonts w:ascii="Verdana" w:hAnsi="Verdana"/>
          <w:b/>
        </w:rPr>
      </w:pPr>
      <w:r w:rsidRPr="00ED5896">
        <w:rPr>
          <w:rFonts w:ascii="Verdana" w:hAnsi="Verdana"/>
          <w:b/>
        </w:rPr>
        <w:t xml:space="preserve">2.- SOBRE LA ADMISIBILIDAD DEL RECURSO: </w:t>
      </w:r>
    </w:p>
    <w:p w:rsidR="00E32AD8" w:rsidRPr="00ED5896" w:rsidRDefault="00E32AD8" w:rsidP="00E32AD8">
      <w:pPr>
        <w:jc w:val="both"/>
        <w:rPr>
          <w:rFonts w:ascii="Verdana" w:hAnsi="Verdana"/>
          <w:b/>
        </w:rPr>
      </w:pPr>
    </w:p>
    <w:p w:rsidR="00E32AD8" w:rsidRPr="00ED5896" w:rsidRDefault="00E32AD8" w:rsidP="00E32AD8">
      <w:pPr>
        <w:jc w:val="both"/>
        <w:rPr>
          <w:rFonts w:ascii="Verdana" w:hAnsi="Verdana"/>
        </w:rPr>
      </w:pPr>
      <w:r w:rsidRPr="00ED5896">
        <w:rPr>
          <w:rFonts w:ascii="Verdana" w:hAnsi="Verdana"/>
          <w:b/>
          <w:u w:val="single"/>
        </w:rPr>
        <w:t>En cuanto al plazo de presentación del recurso</w:t>
      </w:r>
      <w:r w:rsidRPr="00ED5896">
        <w:rPr>
          <w:rFonts w:ascii="Verdana" w:hAnsi="Verdana"/>
          <w:b/>
        </w:rPr>
        <w:t xml:space="preserve">: </w:t>
      </w:r>
      <w:r w:rsidRPr="00ED5896">
        <w:rPr>
          <w:rFonts w:ascii="Verdana" w:hAnsi="Verdana"/>
        </w:rPr>
        <w:t xml:space="preserve">Conforme al estudio efectuado el Recurso de Apelación fue presentado fuera del plazo legal establecido para tal fin, en los términos del artículo 11 de la Ley Reguladora  del  Servicio Público de Transporte Remunerado de Personas en vehículos en la modalidad de taxi, Ley N°7969, del 28 de enero del 2000, toda vez que a la fecha de presentación del escrito de </w:t>
      </w:r>
      <w:r>
        <w:rPr>
          <w:rFonts w:ascii="Verdana" w:hAnsi="Verdana"/>
        </w:rPr>
        <w:t>A</w:t>
      </w:r>
      <w:r w:rsidRPr="00ED5896">
        <w:rPr>
          <w:rFonts w:ascii="Verdana" w:hAnsi="Verdana"/>
        </w:rPr>
        <w:t xml:space="preserve">pelación sea ésta </w:t>
      </w:r>
      <w:r w:rsidR="009F2573">
        <w:rPr>
          <w:rFonts w:ascii="Verdana" w:hAnsi="Verdana"/>
        </w:rPr>
        <w:t xml:space="preserve">  el 8 de enero de 2015 (ver folio 28 cara del expediente administrativo)</w:t>
      </w:r>
      <w:r w:rsidRPr="00ED5896">
        <w:rPr>
          <w:rFonts w:ascii="Verdana" w:hAnsi="Verdana"/>
        </w:rPr>
        <w:t xml:space="preserve">, ya había transcurrido el plazo establecido por ley para recurrir dicho acto. </w:t>
      </w:r>
    </w:p>
    <w:p w:rsidR="00E32AD8" w:rsidRPr="00ED5896" w:rsidRDefault="00E32AD8" w:rsidP="00E32AD8">
      <w:pPr>
        <w:jc w:val="both"/>
        <w:rPr>
          <w:rFonts w:ascii="Verdana" w:hAnsi="Verdana"/>
        </w:rPr>
      </w:pPr>
    </w:p>
    <w:p w:rsidR="00E32AD8" w:rsidRPr="00ED5896" w:rsidRDefault="00E32AD8" w:rsidP="00E32AD8">
      <w:pPr>
        <w:jc w:val="both"/>
        <w:rPr>
          <w:rFonts w:ascii="Verdana" w:hAnsi="Verdana"/>
        </w:rPr>
      </w:pPr>
      <w:r w:rsidRPr="00ED5896">
        <w:rPr>
          <w:rFonts w:ascii="Verdana" w:hAnsi="Verdana"/>
        </w:rPr>
        <w:t xml:space="preserve">Según se puede verificar del </w:t>
      </w:r>
      <w:r w:rsidR="009F2573">
        <w:rPr>
          <w:rFonts w:ascii="Verdana" w:hAnsi="Verdana"/>
        </w:rPr>
        <w:t xml:space="preserve"> expediente administrativo</w:t>
      </w:r>
      <w:r w:rsidR="00B01E07">
        <w:rPr>
          <w:rFonts w:ascii="Verdana" w:hAnsi="Verdana"/>
        </w:rPr>
        <w:t>,</w:t>
      </w:r>
      <w:r w:rsidR="009F2573">
        <w:rPr>
          <w:rFonts w:ascii="Verdana" w:hAnsi="Verdana"/>
        </w:rPr>
        <w:t xml:space="preserve"> consta a folios 9, 10, 11, 12 y 13, los cinco intentos hechos para notificarle a la recurrente tres el 17 de noviembre de 2014 y los dos últimos el 18 del mismo mes y año.  Igualmente del </w:t>
      </w:r>
      <w:r w:rsidR="00B01E07">
        <w:rPr>
          <w:rFonts w:ascii="Verdana" w:hAnsi="Verdana"/>
        </w:rPr>
        <w:t>propio</w:t>
      </w:r>
      <w:r w:rsidR="009F2573">
        <w:rPr>
          <w:rFonts w:ascii="Verdana" w:hAnsi="Verdana"/>
        </w:rPr>
        <w:t xml:space="preserve"> dicho de la Recu</w:t>
      </w:r>
      <w:r w:rsidR="00BD6165">
        <w:rPr>
          <w:rFonts w:ascii="Verdana" w:hAnsi="Verdana"/>
        </w:rPr>
        <w:t>rr</w:t>
      </w:r>
      <w:r w:rsidR="009F2573">
        <w:rPr>
          <w:rFonts w:ascii="Verdana" w:hAnsi="Verdana"/>
        </w:rPr>
        <w:t>ente en su Libelo</w:t>
      </w:r>
      <w:r w:rsidR="00B01E07">
        <w:rPr>
          <w:rFonts w:ascii="Verdana" w:hAnsi="Verdana"/>
        </w:rPr>
        <w:t xml:space="preserve"> se</w:t>
      </w:r>
      <w:r w:rsidR="009F2573">
        <w:rPr>
          <w:rFonts w:ascii="Verdana" w:hAnsi="Verdana"/>
        </w:rPr>
        <w:t xml:space="preserve"> indica que se le notificó el acto recurrido </w:t>
      </w:r>
      <w:r w:rsidR="009F2573" w:rsidRPr="009F2573">
        <w:rPr>
          <w:rFonts w:ascii="Verdana" w:hAnsi="Verdana"/>
          <w:b/>
        </w:rPr>
        <w:t>el 19 de noviembre de 2014</w:t>
      </w:r>
      <w:r w:rsidR="00B01E07">
        <w:rPr>
          <w:rFonts w:ascii="Verdana" w:hAnsi="Verdana"/>
          <w:b/>
        </w:rPr>
        <w:t xml:space="preserve">;  </w:t>
      </w:r>
      <w:r w:rsidR="00B01E07">
        <w:rPr>
          <w:rFonts w:ascii="Verdana" w:hAnsi="Verdana"/>
        </w:rPr>
        <w:t>Al revisar el libelo, se tiene</w:t>
      </w:r>
      <w:r>
        <w:rPr>
          <w:rFonts w:ascii="Verdana" w:hAnsi="Verdana"/>
        </w:rPr>
        <w:t xml:space="preserve"> </w:t>
      </w:r>
      <w:r w:rsidR="00B01E07">
        <w:rPr>
          <w:rFonts w:ascii="Verdana" w:hAnsi="Verdana"/>
        </w:rPr>
        <w:t xml:space="preserve"> que  en el recibido por parte del Consejo de Transporte Público se marca que entro en dicho órgano a las 3:46 pm del 8 de enero de 2015 </w:t>
      </w:r>
      <w:r>
        <w:rPr>
          <w:rFonts w:ascii="Verdana" w:hAnsi="Verdana"/>
        </w:rPr>
        <w:t xml:space="preserve">por lo que al </w:t>
      </w:r>
      <w:r w:rsidR="00B01E07">
        <w:rPr>
          <w:rFonts w:ascii="Verdana" w:hAnsi="Verdana"/>
        </w:rPr>
        <w:t xml:space="preserve">momento en que se </w:t>
      </w:r>
      <w:r>
        <w:rPr>
          <w:rFonts w:ascii="Verdana" w:hAnsi="Verdana"/>
        </w:rPr>
        <w:t xml:space="preserve"> present</w:t>
      </w:r>
      <w:r w:rsidR="00B01E07">
        <w:rPr>
          <w:rFonts w:ascii="Verdana" w:hAnsi="Verdana"/>
        </w:rPr>
        <w:t>ó</w:t>
      </w:r>
      <w:r>
        <w:rPr>
          <w:rFonts w:ascii="Verdana" w:hAnsi="Verdana"/>
        </w:rPr>
        <w:t xml:space="preserve"> el recurso ya se había superado el plazo determinado en el </w:t>
      </w:r>
      <w:r w:rsidRPr="00ED5896">
        <w:rPr>
          <w:rFonts w:ascii="Verdana" w:hAnsi="Verdana"/>
        </w:rPr>
        <w:t>artículo 11 de la Ley Reguladora  del  Servicio Público de Transporte Remunerado de Personas en vehículos en la modalidad de taxi, Ley N°7969.</w:t>
      </w:r>
    </w:p>
    <w:p w:rsidR="00E32AD8" w:rsidRPr="00ED5896" w:rsidRDefault="00E32AD8" w:rsidP="00E32AD8">
      <w:pPr>
        <w:jc w:val="both"/>
        <w:rPr>
          <w:rFonts w:ascii="Verdana" w:hAnsi="Verdana"/>
        </w:rPr>
      </w:pPr>
    </w:p>
    <w:p w:rsidR="00E32AD8" w:rsidRPr="00ED5896" w:rsidRDefault="00E32AD8" w:rsidP="00E32AD8">
      <w:pPr>
        <w:jc w:val="both"/>
        <w:rPr>
          <w:rFonts w:ascii="Verdana" w:hAnsi="Verdana"/>
        </w:rPr>
      </w:pPr>
      <w:r w:rsidRPr="00ED5896">
        <w:rPr>
          <w:rFonts w:ascii="Verdana" w:hAnsi="Verdana"/>
        </w:rPr>
        <w:t>En este sentido, el artículo 11 de la Ley N° 7969, establece en lo que interesa:</w:t>
      </w:r>
    </w:p>
    <w:p w:rsidR="00E32AD8" w:rsidRPr="00ED5896" w:rsidRDefault="00E32AD8" w:rsidP="00E32AD8">
      <w:pPr>
        <w:jc w:val="both"/>
        <w:rPr>
          <w:rFonts w:ascii="Verdana" w:hAnsi="Verdana"/>
        </w:rPr>
      </w:pPr>
    </w:p>
    <w:p w:rsidR="00E32AD8" w:rsidRPr="00ED5896" w:rsidRDefault="00E32AD8" w:rsidP="00E32AD8">
      <w:pPr>
        <w:jc w:val="both"/>
        <w:rPr>
          <w:rFonts w:ascii="Verdana" w:hAnsi="Verdana"/>
          <w:i/>
          <w:sz w:val="20"/>
          <w:szCs w:val="20"/>
        </w:rPr>
      </w:pPr>
      <w:r w:rsidRPr="00ED5896">
        <w:rPr>
          <w:rFonts w:ascii="Verdana" w:hAnsi="Verdana"/>
          <w:i/>
          <w:sz w:val="20"/>
          <w:szCs w:val="20"/>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rsidR="00E32AD8" w:rsidRPr="00ED5896" w:rsidRDefault="00E32AD8" w:rsidP="00E32AD8">
      <w:pPr>
        <w:jc w:val="both"/>
        <w:rPr>
          <w:rFonts w:ascii="Verdana" w:hAnsi="Verdana"/>
        </w:rPr>
      </w:pPr>
    </w:p>
    <w:p w:rsidR="00E32AD8" w:rsidRPr="00ED5896" w:rsidRDefault="00E32AD8" w:rsidP="00E32AD8">
      <w:pPr>
        <w:jc w:val="both"/>
        <w:rPr>
          <w:rFonts w:ascii="Verdana" w:hAnsi="Verdana"/>
        </w:rPr>
      </w:pPr>
      <w:r w:rsidRPr="00ED5896">
        <w:rPr>
          <w:rFonts w:ascii="Verdana" w:hAnsi="Verdana"/>
        </w:rPr>
        <w:t xml:space="preserve">De conformidad con la norma transcrita anteriormente, se determina que el recurso de </w:t>
      </w:r>
      <w:r w:rsidR="00B01E07">
        <w:rPr>
          <w:rFonts w:ascii="Verdana" w:hAnsi="Verdana"/>
        </w:rPr>
        <w:t>A</w:t>
      </w:r>
      <w:r w:rsidRPr="00ED5896">
        <w:rPr>
          <w:rFonts w:ascii="Verdana" w:hAnsi="Verdana"/>
        </w:rPr>
        <w:t xml:space="preserve">pelación ha sido presentado de manera extemporánea. </w:t>
      </w:r>
      <w:r w:rsidR="00B01E07">
        <w:rPr>
          <w:rFonts w:ascii="Verdana" w:hAnsi="Verdana"/>
        </w:rPr>
        <w:t xml:space="preserve">Por otro lado de los argumento presentados por la </w:t>
      </w:r>
      <w:r w:rsidR="00B01E07">
        <w:rPr>
          <w:rFonts w:ascii="Verdana" w:hAnsi="Verdana"/>
        </w:rPr>
        <w:lastRenderedPageBreak/>
        <w:t>recurrente no se verifica vicio alguno en la conformación del acto que conlleve la nulidad del mismo.</w:t>
      </w:r>
    </w:p>
    <w:p w:rsidR="00E32AD8" w:rsidRDefault="00E32AD8" w:rsidP="00E32AD8">
      <w:pPr>
        <w:jc w:val="center"/>
        <w:rPr>
          <w:rFonts w:ascii="Verdana" w:hAnsi="Verdana"/>
          <w:b/>
        </w:rPr>
      </w:pPr>
    </w:p>
    <w:p w:rsidR="00E32AD8" w:rsidRPr="00ED5896" w:rsidRDefault="00E32AD8" w:rsidP="00E32AD8">
      <w:pPr>
        <w:jc w:val="center"/>
        <w:rPr>
          <w:rFonts w:ascii="Verdana" w:hAnsi="Verdana"/>
          <w:b/>
        </w:rPr>
      </w:pPr>
      <w:r w:rsidRPr="00ED5896">
        <w:rPr>
          <w:rFonts w:ascii="Verdana" w:hAnsi="Verdana"/>
          <w:b/>
        </w:rPr>
        <w:t>POR TANTO</w:t>
      </w:r>
    </w:p>
    <w:p w:rsidR="00E32AD8" w:rsidRPr="00ED5896" w:rsidRDefault="00E32AD8" w:rsidP="00E32AD8">
      <w:pPr>
        <w:jc w:val="center"/>
        <w:rPr>
          <w:rFonts w:ascii="Verdana" w:hAnsi="Verdana"/>
          <w:b/>
        </w:rPr>
      </w:pPr>
    </w:p>
    <w:p w:rsidR="00E32AD8" w:rsidRDefault="00E32AD8" w:rsidP="00E32AD8">
      <w:pPr>
        <w:jc w:val="both"/>
        <w:rPr>
          <w:rFonts w:ascii="Verdana" w:hAnsi="Verdana"/>
          <w:smallCaps/>
        </w:rPr>
      </w:pPr>
      <w:r w:rsidRPr="00ED5896">
        <w:rPr>
          <w:rFonts w:ascii="Verdana" w:hAnsi="Verdana"/>
          <w:b/>
        </w:rPr>
        <w:t xml:space="preserve">I.-  </w:t>
      </w:r>
      <w:r w:rsidRPr="00ED5896">
        <w:rPr>
          <w:rFonts w:ascii="Verdana" w:hAnsi="Verdana"/>
        </w:rPr>
        <w:t xml:space="preserve">Se Rechaza por Extemporáneo el  </w:t>
      </w:r>
      <w:r w:rsidRPr="00ED5896">
        <w:rPr>
          <w:rFonts w:ascii="Verdana" w:hAnsi="Verdana"/>
          <w:b/>
        </w:rPr>
        <w:t>Recurso de Apelación</w:t>
      </w:r>
      <w:r w:rsidRPr="00ED5896">
        <w:rPr>
          <w:rFonts w:ascii="Verdana" w:hAnsi="Verdana"/>
        </w:rPr>
        <w:t xml:space="preserve">, </w:t>
      </w:r>
      <w:r w:rsidR="00B01E07" w:rsidRPr="00B01E07">
        <w:rPr>
          <w:rFonts w:ascii="Verdana" w:hAnsi="Verdana"/>
          <w:b/>
        </w:rPr>
        <w:t>y Nulidad</w:t>
      </w:r>
      <w:r w:rsidR="00B01E07">
        <w:rPr>
          <w:rFonts w:ascii="Verdana" w:hAnsi="Verdana"/>
        </w:rPr>
        <w:t xml:space="preserve"> </w:t>
      </w:r>
      <w:r w:rsidRPr="00ED5896">
        <w:rPr>
          <w:rFonts w:ascii="Verdana" w:hAnsi="Verdana"/>
        </w:rPr>
        <w:t xml:space="preserve">interpuesto por </w:t>
      </w:r>
      <w:r w:rsidR="00B01E07">
        <w:rPr>
          <w:rFonts w:ascii="Verdana" w:hAnsi="Verdana"/>
        </w:rPr>
        <w:t>la</w:t>
      </w:r>
      <w:r w:rsidR="00B01E07" w:rsidRPr="00ED5896">
        <w:rPr>
          <w:rFonts w:ascii="Verdana" w:hAnsi="Verdana"/>
          <w:lang w:val="es-MX"/>
        </w:rPr>
        <w:t xml:space="preserve"> señor</w:t>
      </w:r>
      <w:r w:rsidR="00B01E07">
        <w:rPr>
          <w:rFonts w:ascii="Verdana" w:hAnsi="Verdana"/>
          <w:lang w:val="es-MX"/>
        </w:rPr>
        <w:t>a</w:t>
      </w:r>
      <w:r w:rsidR="00B01E07" w:rsidRPr="00ED5896">
        <w:rPr>
          <w:rFonts w:ascii="Verdana" w:hAnsi="Verdana"/>
        </w:rPr>
        <w:t xml:space="preserve"> </w:t>
      </w:r>
      <w:r w:rsidR="00D320CD">
        <w:rPr>
          <w:rFonts w:ascii="Verdana" w:hAnsi="Verdana"/>
          <w:b/>
          <w:smallCaps/>
        </w:rPr>
        <w:t>Z.P.O</w:t>
      </w:r>
      <w:r w:rsidR="00B01E07" w:rsidRPr="00ED5896">
        <w:rPr>
          <w:rFonts w:ascii="Verdana" w:hAnsi="Verdana"/>
          <w:b/>
          <w:smallCaps/>
        </w:rPr>
        <w:t>,</w:t>
      </w:r>
      <w:r w:rsidR="00B01E07" w:rsidRPr="00ED5896">
        <w:rPr>
          <w:rFonts w:ascii="Verdana" w:hAnsi="Verdana"/>
          <w:b/>
        </w:rPr>
        <w:t xml:space="preserve"> </w:t>
      </w:r>
      <w:r w:rsidR="00B01E07" w:rsidRPr="00ED5896">
        <w:rPr>
          <w:rFonts w:ascii="Verdana" w:hAnsi="Verdana"/>
        </w:rPr>
        <w:t xml:space="preserve">cédula de identidad número </w:t>
      </w:r>
      <w:r w:rsidR="00D320CD">
        <w:rPr>
          <w:rFonts w:ascii="Verdana" w:hAnsi="Verdana"/>
        </w:rPr>
        <w:t>XXX</w:t>
      </w:r>
      <w:r w:rsidR="00B01E07" w:rsidRPr="00ED5896">
        <w:rPr>
          <w:rFonts w:ascii="Verdana" w:hAnsi="Verdana"/>
        </w:rPr>
        <w:t>,   contra</w:t>
      </w:r>
      <w:r w:rsidR="00B01E07" w:rsidRPr="00ED5896">
        <w:rPr>
          <w:rFonts w:ascii="Verdana" w:hAnsi="Verdana"/>
          <w:b/>
        </w:rPr>
        <w:t xml:space="preserve"> el Artículo </w:t>
      </w:r>
      <w:r w:rsidR="00B01E07">
        <w:rPr>
          <w:rFonts w:ascii="Verdana" w:hAnsi="Verdana"/>
          <w:b/>
        </w:rPr>
        <w:t>7.11.20</w:t>
      </w:r>
      <w:r w:rsidR="00B01E07" w:rsidRPr="00ED5896">
        <w:rPr>
          <w:rFonts w:ascii="Verdana" w:hAnsi="Verdana"/>
          <w:b/>
        </w:rPr>
        <w:t xml:space="preserve"> de la Sesión Ordinaria N. </w:t>
      </w:r>
      <w:r w:rsidR="00B01E07">
        <w:rPr>
          <w:rFonts w:ascii="Verdana" w:hAnsi="Verdana"/>
          <w:b/>
        </w:rPr>
        <w:t>60-2014</w:t>
      </w:r>
      <w:r w:rsidR="00B01E07" w:rsidRPr="00ED5896">
        <w:rPr>
          <w:rFonts w:ascii="Verdana" w:hAnsi="Verdana"/>
        </w:rPr>
        <w:t xml:space="preserve"> de </w:t>
      </w:r>
      <w:r w:rsidR="00B01E07">
        <w:rPr>
          <w:rFonts w:ascii="Verdana" w:hAnsi="Verdana"/>
        </w:rPr>
        <w:t>16 de octubre de 2014</w:t>
      </w:r>
      <w:r w:rsidR="00B01E07" w:rsidRPr="00ED5896">
        <w:rPr>
          <w:rFonts w:ascii="Verdana" w:hAnsi="Verdana"/>
        </w:rPr>
        <w:t xml:space="preserve">, dictado por la </w:t>
      </w:r>
      <w:r w:rsidR="00B01E07" w:rsidRPr="00ED5896">
        <w:rPr>
          <w:rFonts w:ascii="Verdana" w:hAnsi="Verdana"/>
          <w:smallCaps/>
        </w:rPr>
        <w:t>Junta Directiva del Consejo de Transporte Público.</w:t>
      </w:r>
    </w:p>
    <w:p w:rsidR="00E32AD8" w:rsidRPr="00ED5896" w:rsidRDefault="00E32AD8" w:rsidP="00E32AD8">
      <w:pPr>
        <w:jc w:val="both"/>
        <w:rPr>
          <w:rFonts w:ascii="Verdana" w:hAnsi="Verdana"/>
          <w:b/>
        </w:rPr>
      </w:pPr>
    </w:p>
    <w:p w:rsidR="00E32AD8" w:rsidRPr="00ED5896" w:rsidRDefault="00E32AD8" w:rsidP="00E32AD8">
      <w:pPr>
        <w:jc w:val="both"/>
        <w:rPr>
          <w:rFonts w:ascii="Verdana" w:hAnsi="Verdana"/>
          <w:b/>
        </w:rPr>
      </w:pPr>
      <w:r w:rsidRPr="00ED5896">
        <w:rPr>
          <w:rFonts w:ascii="Verdana" w:hAnsi="Verdana"/>
          <w:b/>
        </w:rPr>
        <w:t xml:space="preserve">II.-  </w:t>
      </w:r>
      <w:r w:rsidRPr="00ED5896">
        <w:rPr>
          <w:rFonts w:ascii="Verdana" w:hAnsi="Verdana"/>
        </w:rPr>
        <w:t>De conformidad con el artículo 22, inciso c), de la citada Ley 7969, la presente resolución no tiene ulterior recurso por lo que,  s</w:t>
      </w:r>
      <w:r w:rsidRPr="00ED5896">
        <w:rPr>
          <w:rFonts w:ascii="Verdana" w:hAnsi="Verdana"/>
          <w:i/>
        </w:rPr>
        <w:t>e tiene por agotada la vía administrativa</w:t>
      </w:r>
      <w:r w:rsidRPr="00ED5896">
        <w:rPr>
          <w:rFonts w:ascii="Verdana" w:hAnsi="Verdana"/>
        </w:rPr>
        <w:t xml:space="preserve">. </w:t>
      </w:r>
      <w:r w:rsidRPr="00ED5896">
        <w:rPr>
          <w:rFonts w:ascii="Verdana" w:hAnsi="Verdana"/>
          <w:b/>
        </w:rPr>
        <w:t>NOTIFÍQUESE.-</w:t>
      </w:r>
    </w:p>
    <w:p w:rsidR="00E32AD8" w:rsidRPr="00ED5896" w:rsidRDefault="00E32AD8" w:rsidP="00E32AD8">
      <w:pPr>
        <w:jc w:val="both"/>
        <w:rPr>
          <w:rFonts w:ascii="Verdana" w:hAnsi="Verdana"/>
          <w:b/>
        </w:rPr>
      </w:pPr>
      <w:r w:rsidRPr="00ED5896">
        <w:rPr>
          <w:rFonts w:ascii="Verdana" w:hAnsi="Verdana"/>
          <w:b/>
        </w:rPr>
        <w:t xml:space="preserve"> </w:t>
      </w:r>
    </w:p>
    <w:p w:rsidR="00E32AD8" w:rsidRPr="00ED5896" w:rsidRDefault="00E32AD8" w:rsidP="00E32AD8">
      <w:pPr>
        <w:jc w:val="both"/>
        <w:rPr>
          <w:rFonts w:ascii="Verdana" w:hAnsi="Verdana"/>
          <w:b/>
        </w:rPr>
      </w:pPr>
    </w:p>
    <w:p w:rsidR="00E32AD8" w:rsidRPr="00ED5896" w:rsidRDefault="00E32AD8" w:rsidP="00E32AD8">
      <w:pPr>
        <w:pStyle w:val="Ttulo1"/>
        <w:rPr>
          <w:rFonts w:ascii="Verdana" w:hAnsi="Verdana"/>
          <w:sz w:val="24"/>
          <w:szCs w:val="24"/>
        </w:rPr>
      </w:pPr>
    </w:p>
    <w:p w:rsidR="00E32AD8" w:rsidRPr="00ED5896" w:rsidRDefault="00E32AD8" w:rsidP="00E32AD8">
      <w:pPr>
        <w:pStyle w:val="Ttulo1"/>
        <w:rPr>
          <w:rFonts w:ascii="Verdana" w:hAnsi="Verdana"/>
          <w:sz w:val="24"/>
          <w:szCs w:val="24"/>
        </w:rPr>
      </w:pPr>
      <w:r w:rsidRPr="00ED5896">
        <w:rPr>
          <w:rFonts w:ascii="Verdana" w:hAnsi="Verdana"/>
          <w:sz w:val="24"/>
          <w:szCs w:val="24"/>
        </w:rPr>
        <w:t xml:space="preserve">Lic. Carlos Miguel  Portuguez Méndez </w:t>
      </w:r>
    </w:p>
    <w:p w:rsidR="00E32AD8" w:rsidRPr="00ED5896" w:rsidRDefault="00E32AD8" w:rsidP="00E32AD8">
      <w:pPr>
        <w:pStyle w:val="Ttulo2"/>
        <w:jc w:val="center"/>
        <w:rPr>
          <w:rFonts w:ascii="Verdana" w:hAnsi="Verdana" w:cs="Times New Roman"/>
          <w:sz w:val="24"/>
          <w:szCs w:val="24"/>
        </w:rPr>
      </w:pPr>
      <w:r w:rsidRPr="00ED5896">
        <w:rPr>
          <w:rFonts w:ascii="Verdana" w:hAnsi="Verdana" w:cs="Times New Roman"/>
          <w:sz w:val="24"/>
          <w:szCs w:val="24"/>
        </w:rPr>
        <w:t>Presidente</w:t>
      </w:r>
    </w:p>
    <w:p w:rsidR="00E32AD8" w:rsidRPr="00ED5896" w:rsidRDefault="00E32AD8" w:rsidP="00E32AD8">
      <w:pPr>
        <w:pStyle w:val="Ttulo1"/>
        <w:rPr>
          <w:rFonts w:ascii="Verdana" w:hAnsi="Verdana"/>
          <w:sz w:val="24"/>
          <w:szCs w:val="24"/>
        </w:rPr>
      </w:pPr>
    </w:p>
    <w:p w:rsidR="00E32AD8" w:rsidRPr="00ED5896" w:rsidRDefault="00E32AD8" w:rsidP="00E32AD8">
      <w:pPr>
        <w:pStyle w:val="Ttulo1"/>
        <w:rPr>
          <w:rFonts w:ascii="Verdana" w:hAnsi="Verdana"/>
          <w:sz w:val="24"/>
          <w:szCs w:val="24"/>
        </w:rPr>
      </w:pPr>
    </w:p>
    <w:p w:rsidR="00E32AD8" w:rsidRPr="00ED5896" w:rsidRDefault="00E32AD8" w:rsidP="00E32AD8">
      <w:pPr>
        <w:pStyle w:val="Ttulo1"/>
        <w:rPr>
          <w:rFonts w:ascii="Verdana" w:hAnsi="Verdana"/>
          <w:sz w:val="24"/>
          <w:szCs w:val="24"/>
        </w:rPr>
      </w:pPr>
    </w:p>
    <w:p w:rsidR="00E32AD8" w:rsidRPr="00ED5896" w:rsidRDefault="00E32AD8" w:rsidP="00E32AD8">
      <w:pPr>
        <w:pStyle w:val="Ttulo1"/>
        <w:rPr>
          <w:rFonts w:ascii="Verdana" w:hAnsi="Verdana"/>
          <w:sz w:val="24"/>
          <w:szCs w:val="24"/>
        </w:rPr>
      </w:pPr>
      <w:r w:rsidRPr="00ED5896">
        <w:rPr>
          <w:rFonts w:ascii="Verdana" w:hAnsi="Verdana"/>
          <w:sz w:val="24"/>
          <w:szCs w:val="24"/>
        </w:rPr>
        <w:t xml:space="preserve">Licda.  Marta Luz Pérez Peláez       Lic. Mario Quesada Aguirre            </w:t>
      </w:r>
    </w:p>
    <w:p w:rsidR="00E32AD8" w:rsidRPr="00ED5896" w:rsidRDefault="00E32AD8" w:rsidP="00E32AD8">
      <w:pPr>
        <w:ind w:left="708" w:firstLine="708"/>
        <w:rPr>
          <w:rFonts w:ascii="Verdana" w:hAnsi="Verdana"/>
          <w:b/>
        </w:rPr>
      </w:pPr>
      <w:r w:rsidRPr="00ED5896">
        <w:rPr>
          <w:rFonts w:ascii="Verdana" w:hAnsi="Verdana"/>
          <w:b/>
        </w:rPr>
        <w:t xml:space="preserve">Juez </w:t>
      </w:r>
      <w:r w:rsidRPr="00ED5896">
        <w:rPr>
          <w:rFonts w:ascii="Verdana" w:hAnsi="Verdana"/>
          <w:b/>
        </w:rPr>
        <w:tab/>
      </w:r>
      <w:r w:rsidRPr="00ED5896">
        <w:rPr>
          <w:rFonts w:ascii="Verdana" w:hAnsi="Verdana"/>
          <w:b/>
        </w:rPr>
        <w:tab/>
      </w:r>
      <w:r w:rsidRPr="00ED5896">
        <w:rPr>
          <w:rFonts w:ascii="Verdana" w:hAnsi="Verdana"/>
          <w:b/>
        </w:rPr>
        <w:tab/>
      </w:r>
      <w:r w:rsidRPr="00ED5896">
        <w:rPr>
          <w:rFonts w:ascii="Verdana" w:hAnsi="Verdana"/>
          <w:b/>
        </w:rPr>
        <w:tab/>
      </w:r>
      <w:r w:rsidRPr="00ED5896">
        <w:rPr>
          <w:rFonts w:ascii="Verdana" w:hAnsi="Verdana"/>
          <w:b/>
        </w:rPr>
        <w:tab/>
      </w:r>
      <w:r w:rsidRPr="00ED5896">
        <w:rPr>
          <w:rFonts w:ascii="Verdana" w:hAnsi="Verdana"/>
          <w:b/>
        </w:rPr>
        <w:tab/>
      </w:r>
      <w:r w:rsidRPr="00ED5896">
        <w:rPr>
          <w:rFonts w:ascii="Verdana" w:hAnsi="Verdana"/>
          <w:b/>
        </w:rPr>
        <w:tab/>
        <w:t>Juez</w:t>
      </w:r>
    </w:p>
    <w:p w:rsidR="00E32AD8" w:rsidRPr="00ED5896" w:rsidRDefault="00E32AD8" w:rsidP="00E32AD8">
      <w:pPr>
        <w:rPr>
          <w:rFonts w:ascii="Verdana" w:hAnsi="Verdana"/>
        </w:rPr>
      </w:pPr>
    </w:p>
    <w:p w:rsidR="00E32AD8" w:rsidRPr="00ED5896" w:rsidRDefault="00E32AD8" w:rsidP="00E32AD8"/>
    <w:p w:rsidR="00E32AD8" w:rsidRPr="00ED5896" w:rsidRDefault="00E32AD8" w:rsidP="00E32AD8"/>
    <w:p w:rsidR="00E32AD8" w:rsidRPr="00ED5896" w:rsidRDefault="00E32AD8" w:rsidP="00E32AD8"/>
    <w:p w:rsidR="00E32AD8" w:rsidRPr="00ED5896" w:rsidRDefault="00E32AD8" w:rsidP="00E32AD8"/>
    <w:p w:rsidR="00E32AD8" w:rsidRPr="00ED5896" w:rsidRDefault="00E32AD8" w:rsidP="00E32AD8"/>
    <w:p w:rsidR="00E32AD8" w:rsidRPr="00ED5896" w:rsidRDefault="00E32AD8" w:rsidP="00E32AD8"/>
    <w:p w:rsidR="00E32AD8" w:rsidRDefault="00E32AD8" w:rsidP="00E32AD8"/>
    <w:p w:rsidR="00A33A1F" w:rsidRDefault="00D320CD"/>
    <w:sectPr w:rsidR="00A33A1F" w:rsidSect="001F03C2">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08C" w:rsidRDefault="00D1508C" w:rsidP="00E32AD8">
      <w:r>
        <w:separator/>
      </w:r>
    </w:p>
  </w:endnote>
  <w:endnote w:type="continuationSeparator" w:id="0">
    <w:p w:rsidR="00D1508C" w:rsidRDefault="00D1508C" w:rsidP="00E3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C8" w:rsidRDefault="004D7CD6" w:rsidP="00E838C8">
    <w:pPr>
      <w:pStyle w:val="Piedepgina"/>
      <w:framePr w:wrap="around" w:vAnchor="text" w:hAnchor="margin" w:xAlign="right" w:y="1"/>
      <w:rPr>
        <w:rStyle w:val="Nmerodepgina"/>
        <w:rFonts w:eastAsia="SimSun"/>
      </w:rPr>
    </w:pPr>
    <w:r>
      <w:rPr>
        <w:rStyle w:val="Nmerodepgina"/>
        <w:rFonts w:eastAsia="SimSun"/>
      </w:rPr>
      <w:fldChar w:fldCharType="begin"/>
    </w:r>
    <w:r w:rsidR="00092389">
      <w:rPr>
        <w:rStyle w:val="Nmerodepgina"/>
        <w:rFonts w:eastAsia="SimSun"/>
      </w:rPr>
      <w:instrText xml:space="preserve">PAGE  </w:instrText>
    </w:r>
    <w:r>
      <w:rPr>
        <w:rStyle w:val="Nmerodepgina"/>
        <w:rFonts w:eastAsia="SimSun"/>
      </w:rPr>
      <w:fldChar w:fldCharType="end"/>
    </w:r>
  </w:p>
  <w:p w:rsidR="00E838C8" w:rsidRDefault="00D320CD"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C8" w:rsidRDefault="004D7CD6" w:rsidP="00E838C8">
    <w:pPr>
      <w:pStyle w:val="Piedepgina"/>
      <w:framePr w:wrap="around" w:vAnchor="text" w:hAnchor="margin" w:xAlign="right" w:y="1"/>
      <w:rPr>
        <w:rStyle w:val="Nmerodepgina"/>
        <w:rFonts w:eastAsia="SimSun"/>
      </w:rPr>
    </w:pPr>
    <w:r>
      <w:rPr>
        <w:rStyle w:val="Nmerodepgina"/>
        <w:rFonts w:eastAsia="SimSun"/>
      </w:rPr>
      <w:fldChar w:fldCharType="begin"/>
    </w:r>
    <w:r w:rsidR="00092389">
      <w:rPr>
        <w:rStyle w:val="Nmerodepgina"/>
        <w:rFonts w:eastAsia="SimSun"/>
      </w:rPr>
      <w:instrText xml:space="preserve">PAGE  </w:instrText>
    </w:r>
    <w:r>
      <w:rPr>
        <w:rStyle w:val="Nmerodepgina"/>
        <w:rFonts w:eastAsia="SimSun"/>
      </w:rPr>
      <w:fldChar w:fldCharType="separate"/>
    </w:r>
    <w:r w:rsidR="00BD6165">
      <w:rPr>
        <w:rStyle w:val="Nmerodepgina"/>
        <w:rFonts w:eastAsia="SimSun"/>
        <w:noProof/>
      </w:rPr>
      <w:t>2</w:t>
    </w:r>
    <w:r>
      <w:rPr>
        <w:rStyle w:val="Nmerodepgina"/>
        <w:rFonts w:eastAsia="SimSun"/>
      </w:rPr>
      <w:fldChar w:fldCharType="end"/>
    </w:r>
  </w:p>
  <w:p w:rsidR="00E838C8" w:rsidRPr="002952F5" w:rsidRDefault="00092389" w:rsidP="00E838C8">
    <w:pPr>
      <w:pStyle w:val="Piedepgina"/>
      <w:ind w:right="360"/>
      <w:rPr>
        <w:sz w:val="20"/>
        <w:szCs w:val="20"/>
        <w:lang w:val="es-MX"/>
      </w:rPr>
    </w:pPr>
    <w:r>
      <w:rPr>
        <w:lang w:val="es-MX"/>
      </w:rPr>
      <w:t xml:space="preserve">                                                                                              </w:t>
    </w:r>
    <w:r w:rsidRPr="002952F5">
      <w:rPr>
        <w:sz w:val="20"/>
        <w:szCs w:val="20"/>
        <w:lang w:val="es-MX"/>
      </w:rPr>
      <w:t>RES N. TAT-</w:t>
    </w:r>
    <w:r w:rsidR="004871B8">
      <w:rPr>
        <w:sz w:val="20"/>
        <w:szCs w:val="20"/>
        <w:lang w:val="es-MX"/>
      </w:rPr>
      <w:t>2591</w:t>
    </w:r>
    <w:r w:rsidRPr="002952F5">
      <w:rPr>
        <w:sz w:val="20"/>
        <w:szCs w:val="20"/>
        <w:lang w:val="es-MX"/>
      </w:rPr>
      <w:t>-</w:t>
    </w:r>
    <w:r>
      <w:rPr>
        <w:sz w:val="20"/>
        <w:szCs w:val="20"/>
        <w:lang w:val="es-MX"/>
      </w:rPr>
      <w:t>2015</w:t>
    </w:r>
    <w:r w:rsidRPr="002952F5">
      <w:rPr>
        <w:sz w:val="20"/>
        <w:szCs w:val="20"/>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08C" w:rsidRDefault="00D1508C" w:rsidP="00E32AD8">
      <w:r>
        <w:separator/>
      </w:r>
    </w:p>
  </w:footnote>
  <w:footnote w:type="continuationSeparator" w:id="0">
    <w:p w:rsidR="00D1508C" w:rsidRDefault="00D1508C" w:rsidP="00E32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D8"/>
    <w:rsid w:val="00092389"/>
    <w:rsid w:val="001E50C5"/>
    <w:rsid w:val="004871B8"/>
    <w:rsid w:val="004D7CD6"/>
    <w:rsid w:val="00923F14"/>
    <w:rsid w:val="009F2573"/>
    <w:rsid w:val="00B01E07"/>
    <w:rsid w:val="00BD6165"/>
    <w:rsid w:val="00BF156C"/>
    <w:rsid w:val="00C619EB"/>
    <w:rsid w:val="00D1508C"/>
    <w:rsid w:val="00D320CD"/>
    <w:rsid w:val="00D74A6E"/>
    <w:rsid w:val="00E32AD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1A2BDA"/>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2AD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32AD8"/>
    <w:pPr>
      <w:keepNext/>
      <w:jc w:val="center"/>
      <w:outlineLvl w:val="0"/>
    </w:pPr>
    <w:rPr>
      <w:sz w:val="28"/>
      <w:szCs w:val="20"/>
      <w:lang w:val="es-ES_tradnl" w:eastAsia="es-MX"/>
    </w:rPr>
  </w:style>
  <w:style w:type="paragraph" w:styleId="Ttulo2">
    <w:name w:val="heading 2"/>
    <w:basedOn w:val="Normal"/>
    <w:next w:val="Normal"/>
    <w:link w:val="Ttulo2Car"/>
    <w:qFormat/>
    <w:rsid w:val="00E32AD8"/>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32AD8"/>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E32AD8"/>
    <w:rPr>
      <w:rFonts w:ascii="Arial" w:eastAsia="Times New Roman" w:hAnsi="Arial" w:cs="Arial"/>
      <w:b/>
      <w:bCs/>
      <w:i/>
      <w:iCs/>
      <w:sz w:val="28"/>
      <w:szCs w:val="28"/>
      <w:lang w:val="es-ES" w:eastAsia="es-ES"/>
    </w:rPr>
  </w:style>
  <w:style w:type="paragraph" w:styleId="Piedepgina">
    <w:name w:val="footer"/>
    <w:basedOn w:val="Normal"/>
    <w:link w:val="PiedepginaCar"/>
    <w:rsid w:val="00E32AD8"/>
    <w:pPr>
      <w:tabs>
        <w:tab w:val="center" w:pos="4252"/>
        <w:tab w:val="right" w:pos="8504"/>
      </w:tabs>
    </w:pPr>
  </w:style>
  <w:style w:type="character" w:customStyle="1" w:styleId="PiedepginaCar">
    <w:name w:val="Pie de página Car"/>
    <w:basedOn w:val="Fuentedeprrafopredeter"/>
    <w:link w:val="Piedepgina"/>
    <w:rsid w:val="00E32AD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32AD8"/>
  </w:style>
  <w:style w:type="paragraph" w:styleId="NormalWeb">
    <w:name w:val="Normal (Web)"/>
    <w:basedOn w:val="Normal"/>
    <w:rsid w:val="00E32AD8"/>
    <w:pPr>
      <w:spacing w:before="100" w:beforeAutospacing="1" w:after="100" w:afterAutospacing="1"/>
    </w:pPr>
  </w:style>
  <w:style w:type="paragraph" w:styleId="Encabezado">
    <w:name w:val="header"/>
    <w:basedOn w:val="Normal"/>
    <w:link w:val="EncabezadoCar"/>
    <w:uiPriority w:val="99"/>
    <w:semiHidden/>
    <w:unhideWhenUsed/>
    <w:rsid w:val="00E32AD8"/>
    <w:pPr>
      <w:tabs>
        <w:tab w:val="center" w:pos="4419"/>
        <w:tab w:val="right" w:pos="8838"/>
      </w:tabs>
    </w:pPr>
  </w:style>
  <w:style w:type="character" w:customStyle="1" w:styleId="EncabezadoCar">
    <w:name w:val="Encabezado Car"/>
    <w:basedOn w:val="Fuentedeprrafopredeter"/>
    <w:link w:val="Encabezado"/>
    <w:uiPriority w:val="99"/>
    <w:semiHidden/>
    <w:rsid w:val="00E32AD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37F1D-ED6E-48A1-B992-590CEA6A0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2</cp:revision>
  <cp:lastPrinted>2015-07-02T21:46:00Z</cp:lastPrinted>
  <dcterms:created xsi:type="dcterms:W3CDTF">2020-03-19T14:37:00Z</dcterms:created>
  <dcterms:modified xsi:type="dcterms:W3CDTF">2020-03-19T14:37:00Z</dcterms:modified>
</cp:coreProperties>
</file>